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PlusTitle"/>
        <w:tabs>
          <w:tab w:val="clear" w:pos="708"/>
          <w:tab w:val="left" w:pos="7655" w:leader="none"/>
        </w:tabs>
        <w:jc w:val="center"/>
        <w:rPr/>
      </w:pPr>
      <w:r>
        <w:rPr>
          <w:b w:val="false"/>
        </w:rPr>
        <w:t xml:space="preserve">                                         </w:t>
      </w:r>
      <w:r>
        <w:rPr>
          <w:b w:val="false"/>
        </w:rPr>
        <w:t xml:space="preserve">Приложение </w:t>
      </w:r>
    </w:p>
    <w:p>
      <w:pPr>
        <w:pStyle w:val="ConsPlusTitle"/>
        <w:tabs>
          <w:tab w:val="clear" w:pos="708"/>
          <w:tab w:val="left" w:pos="7655" w:leader="none"/>
        </w:tabs>
        <w:jc w:val="center"/>
        <w:rPr>
          <w:b w:val="false"/>
        </w:rPr>
      </w:pPr>
      <w:r>
        <w:rPr>
          <w:b w:val="false"/>
        </w:rPr>
      </w:r>
    </w:p>
    <w:p>
      <w:pPr>
        <w:pStyle w:val="ConsPlusTitle"/>
        <w:tabs>
          <w:tab w:val="clear" w:pos="708"/>
          <w:tab w:val="left" w:pos="7655" w:leader="none"/>
        </w:tabs>
        <w:jc w:val="center"/>
        <w:rPr/>
      </w:pPr>
      <w:r>
        <w:rPr>
          <w:b w:val="false"/>
        </w:rPr>
        <w:t xml:space="preserve">                                          </w:t>
      </w:r>
      <w:r>
        <w:rPr>
          <w:b w:val="false"/>
        </w:rPr>
        <w:t>УТВЕРЖДЕН</w:t>
      </w:r>
    </w:p>
    <w:p>
      <w:pPr>
        <w:pStyle w:val="ConsPlusTitle"/>
        <w:tabs>
          <w:tab w:val="clear" w:pos="708"/>
          <w:tab w:val="left" w:pos="7655" w:leader="none"/>
        </w:tabs>
        <w:jc w:val="center"/>
        <w:rPr>
          <w:b w:val="false"/>
        </w:rPr>
      </w:pPr>
      <w:r>
        <w:rPr>
          <w:b w:val="false"/>
        </w:rPr>
      </w:r>
    </w:p>
    <w:p>
      <w:pPr>
        <w:pStyle w:val="ConsPlusTitle"/>
        <w:jc w:val="center"/>
        <w:rPr/>
      </w:pPr>
      <w:r>
        <w:rPr>
          <w:b w:val="false"/>
        </w:rPr>
        <w:t xml:space="preserve">                                                                      </w:t>
      </w:r>
      <w:r>
        <w:rPr>
          <w:b w:val="false"/>
        </w:rPr>
        <w:t>постановлением администрации</w:t>
      </w:r>
    </w:p>
    <w:p>
      <w:pPr>
        <w:pStyle w:val="ConsPlusTitle"/>
        <w:jc w:val="center"/>
        <w:rPr/>
      </w:pPr>
      <w:r>
        <w:rPr>
          <w:b w:val="false"/>
        </w:rPr>
        <w:t xml:space="preserve">                                                                        </w:t>
      </w:r>
      <w:r>
        <w:rPr>
          <w:b w:val="false"/>
        </w:rPr>
        <w:t xml:space="preserve">Лузского муниципального округа                                                                                                                                                                                                                              </w:t>
      </w:r>
    </w:p>
    <w:p>
      <w:pPr>
        <w:pStyle w:val="ConsPlusNormal"/>
        <w:rPr>
          <w:rFonts w:ascii="Times New Roman" w:hAnsi="Times New Roman" w:cs="Times New Roman"/>
          <w:bCs/>
          <w:sz w:val="28"/>
          <w:szCs w:val="28"/>
        </w:rPr>
      </w:pPr>
      <w:r>
        <w:rPr>
          <w:rFonts w:cs="Times New Roman" w:ascii="Times New Roman" w:hAnsi="Times New Roman"/>
          <w:bCs/>
          <w:sz w:val="28"/>
          <w:szCs w:val="28"/>
        </w:rPr>
        <w:t xml:space="preserve">                                                                             </w:t>
      </w:r>
      <w:r>
        <w:rPr>
          <w:rFonts w:cs="Times New Roman" w:ascii="Times New Roman" w:hAnsi="Times New Roman"/>
          <w:bCs/>
          <w:sz w:val="28"/>
          <w:szCs w:val="28"/>
        </w:rPr>
        <w:t>от 07.07.2022 № 591</w:t>
      </w:r>
    </w:p>
    <w:p>
      <w:pPr>
        <w:pStyle w:val="ConsPlusNormal"/>
        <w:numPr>
          <w:ilvl w:val="0"/>
          <w:numId w:val="0"/>
        </w:numPr>
        <w:spacing w:before="720" w:after="0"/>
        <w:jc w:val="center"/>
        <w:outlineLvl w:val="0"/>
        <w:rPr>
          <w:rFonts w:ascii="Times New Roman" w:hAnsi="Times New Roman" w:cs="Times New Roman"/>
          <w:b/>
          <w:bCs/>
          <w:sz w:val="28"/>
          <w:szCs w:val="28"/>
        </w:rPr>
      </w:pPr>
      <w:r>
        <w:rPr>
          <w:rFonts w:cs="Times New Roman" w:ascii="Times New Roman" w:hAnsi="Times New Roman"/>
          <w:b/>
          <w:bCs/>
          <w:sz w:val="28"/>
          <w:szCs w:val="28"/>
        </w:rPr>
        <w:t>ПОРЯДОК</w:t>
      </w:r>
    </w:p>
    <w:p>
      <w:pPr>
        <w:pStyle w:val="ConsPlusNormal"/>
        <w:jc w:val="center"/>
        <w:rPr>
          <w:rFonts w:ascii="Times New Roman" w:hAnsi="Times New Roman" w:cs="Times New Roman"/>
          <w:b/>
          <w:bCs/>
          <w:sz w:val="28"/>
          <w:szCs w:val="28"/>
        </w:rPr>
      </w:pPr>
      <w:r>
        <w:rPr>
          <w:rFonts w:cs="Times New Roman" w:ascii="Times New Roman" w:hAnsi="Times New Roman"/>
          <w:b/>
          <w:bCs/>
          <w:sz w:val="28"/>
          <w:szCs w:val="28"/>
        </w:rPr>
        <w:t>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на территории Лузского муниципального округа Кировской области</w:t>
      </w:r>
    </w:p>
    <w:p>
      <w:pPr>
        <w:pStyle w:val="Normal"/>
        <w:tabs>
          <w:tab w:val="clear" w:pos="708"/>
          <w:tab w:val="left" w:pos="0" w:leader="none"/>
        </w:tabs>
        <w:autoSpaceDE w:val="false"/>
        <w:spacing w:lineRule="auto" w:line="360" w:before="480" w:after="0"/>
        <w:ind w:left="-284" w:hanging="0"/>
        <w:jc w:val="both"/>
        <w:rPr>
          <w:rFonts w:ascii="Times New Roman" w:hAnsi="Times New Roman" w:cs="Times New Roman"/>
          <w:sz w:val="28"/>
          <w:szCs w:val="28"/>
        </w:rPr>
      </w:pPr>
      <w:r>
        <w:rPr>
          <w:rFonts w:eastAsia="Times New Roman" w:cs="Times New Roman" w:ascii="Times New Roman" w:hAnsi="Times New Roman"/>
          <w:sz w:val="28"/>
          <w:szCs w:val="28"/>
        </w:rPr>
        <w:t xml:space="preserve">    </w:t>
      </w:r>
      <w:r>
        <w:rPr>
          <w:rFonts w:cs="Times New Roman" w:ascii="Times New Roman" w:hAnsi="Times New Roman"/>
          <w:sz w:val="28"/>
          <w:szCs w:val="28"/>
        </w:rPr>
        <w:t xml:space="preserve">1.  </w:t>
      </w:r>
      <w:r>
        <w:rPr>
          <w:rFonts w:cs="Times New Roman" w:ascii="Times New Roman" w:hAnsi="Times New Roman"/>
          <w:b/>
          <w:sz w:val="28"/>
          <w:szCs w:val="28"/>
        </w:rPr>
        <w:t>Общие положения</w:t>
      </w:r>
    </w:p>
    <w:p>
      <w:pPr>
        <w:pStyle w:val="Normal"/>
        <w:numPr>
          <w:ilvl w:val="1"/>
          <w:numId w:val="6"/>
        </w:numPr>
        <w:autoSpaceDE w:val="false"/>
        <w:spacing w:lineRule="auto" w:line="360" w:before="0" w:after="0"/>
        <w:ind w:left="0" w:hanging="0"/>
        <w:jc w:val="both"/>
        <w:rPr>
          <w:rFonts w:ascii="Times New Roman" w:hAnsi="Times New Roman" w:cs="Times New Roman"/>
          <w:sz w:val="28"/>
          <w:szCs w:val="28"/>
        </w:rPr>
      </w:pPr>
      <w:r>
        <w:rPr>
          <w:rFonts w:cs="Times New Roman" w:ascii="Times New Roman" w:hAnsi="Times New Roman"/>
          <w:sz w:val="28"/>
          <w:szCs w:val="28"/>
        </w:rPr>
        <w:t>Настоящий Порядок разработан в соответствии с Федеральным законом</w:t>
      </w:r>
      <w:r>
        <w:rPr>
          <w:rFonts w:cs="Times New Roman CYR" w:ascii="Times New Roman CYR" w:hAnsi="Times New Roman CYR"/>
          <w:sz w:val="27"/>
          <w:szCs w:val="27"/>
        </w:rPr>
        <w:t xml:space="preserve"> от 21.12.1996 N 159-ФЗ "О дополнительных гарантиях по социальной поддержке детей-сирот и детей, оставшихся без попечения родителей", Жилищным кодексом Российской Федерации,  законом Кировской области от 04.12.2012 N 222-ЗО "О социальной поддержке детей-сирот и детей, оставшихся без попечения родителей, лиц из числа детей-сирот и детей, оставшихся без попечения родителей, детей, попавших в сложную жизненную ситуацию".</w:t>
      </w:r>
    </w:p>
    <w:p>
      <w:pPr>
        <w:pStyle w:val="Normal"/>
        <w:numPr>
          <w:ilvl w:val="1"/>
          <w:numId w:val="6"/>
        </w:numPr>
        <w:autoSpaceDE w:val="false"/>
        <w:spacing w:lineRule="auto" w:line="360" w:before="0" w:after="0"/>
        <w:ind w:left="0" w:hanging="0"/>
        <w:jc w:val="both"/>
        <w:rPr>
          <w:rFonts w:ascii="Times New Roman" w:hAnsi="Times New Roman" w:cs="Times New Roman"/>
          <w:sz w:val="28"/>
          <w:szCs w:val="28"/>
        </w:rPr>
      </w:pPr>
      <w:r>
        <w:rPr>
          <w:rFonts w:cs="Times New Roman CYR" w:ascii="Times New Roman CYR" w:hAnsi="Times New Roman CYR"/>
          <w:sz w:val="27"/>
          <w:szCs w:val="27"/>
        </w:rPr>
        <w:t>Настоящий Порядок определяет организационную основу деятельности администрации Лузского муниципального округа по обеспечению жилыми помещениями детей-сирот и детей, оставшихся без попечения родителей, лиц из их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детей-сирот и детей, оставшихся без попечения родителей, лицам из числа детей-сирот и детей, оставшихся без попечения родителей, 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имеющих право на меру социальной поддержки в виде однократного предоставления жилого помещения специализированного жилищного фонда по договору найма специализированных жилых помещений сроком на пять лет, благоустроенных применительно к условиям соответствующего населенного пункта исходя из норм предоставления общей площади жилого помещения не менее 26 квадратных метров.</w:t>
      </w:r>
    </w:p>
    <w:p>
      <w:pPr>
        <w:pStyle w:val="Normal"/>
        <w:numPr>
          <w:ilvl w:val="1"/>
          <w:numId w:val="6"/>
        </w:numPr>
        <w:autoSpaceDE w:val="false"/>
        <w:spacing w:lineRule="auto" w:line="360" w:before="0" w:after="0"/>
        <w:ind w:left="0" w:hanging="0"/>
        <w:jc w:val="both"/>
        <w:rPr>
          <w:rFonts w:ascii="Times New Roman" w:hAnsi="Times New Roman" w:cs="Times New Roman"/>
          <w:sz w:val="28"/>
          <w:szCs w:val="28"/>
        </w:rPr>
      </w:pPr>
      <w:r>
        <w:rPr>
          <w:rFonts w:cs="Times New Roman CYR" w:ascii="Times New Roman CYR" w:hAnsi="Times New Roman CYR"/>
          <w:sz w:val="27"/>
          <w:szCs w:val="27"/>
        </w:rPr>
        <w:t xml:space="preserve">Функции и полномочия органов опеки и попечительства осуществляет Управление образования Лузского муниципального округа Кировской области </w:t>
      </w:r>
      <w:r>
        <w:rPr>
          <w:rFonts w:cs="Times New Roman" w:ascii="Times New Roman" w:hAnsi="Times New Roman"/>
          <w:sz w:val="28"/>
          <w:szCs w:val="28"/>
        </w:rPr>
        <w:t>(далее - Управление образования)</w:t>
      </w:r>
      <w:r>
        <w:rPr>
          <w:rFonts w:cs="Times New Roman CYR" w:ascii="Times New Roman CYR" w:hAnsi="Times New Roman CYR"/>
          <w:sz w:val="27"/>
          <w:szCs w:val="27"/>
        </w:rPr>
        <w:t>.</w:t>
      </w:r>
    </w:p>
    <w:p>
      <w:pPr>
        <w:pStyle w:val="ConsPlusNormal"/>
        <w:widowControl/>
        <w:numPr>
          <w:ilvl w:val="0"/>
          <w:numId w:val="6"/>
        </w:numPr>
        <w:spacing w:lineRule="auto" w:line="360"/>
        <w:ind w:left="-142" w:firstLine="142"/>
        <w:jc w:val="both"/>
        <w:outlineLvl w:val="1"/>
        <w:rPr>
          <w:rFonts w:ascii="Times New Roman" w:hAnsi="Times New Roman" w:cs="Times New Roman"/>
          <w:b/>
          <w:sz w:val="28"/>
          <w:szCs w:val="28"/>
        </w:rPr>
      </w:pPr>
      <w:r>
        <w:rPr>
          <w:rFonts w:cs="Times New Roman" w:ascii="Times New Roman" w:hAnsi="Times New Roman"/>
          <w:b/>
          <w:sz w:val="28"/>
          <w:szCs w:val="28"/>
        </w:rPr>
        <w:t>Категории граждан, обеспечиваемых жилыми помещениями</w:t>
      </w:r>
    </w:p>
    <w:p>
      <w:pPr>
        <w:pStyle w:val="ConsPlusNormal"/>
        <w:widowControl/>
        <w:numPr>
          <w:ilvl w:val="1"/>
          <w:numId w:val="6"/>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Жилые помещения предоставляются лицам, указанным в статье 8 Федерального закона</w:t>
      </w:r>
      <w:r>
        <w:rPr>
          <w:rFonts w:cs="Times New Roman CYR" w:ascii="Times New Roman CYR" w:hAnsi="Times New Roman CYR"/>
          <w:sz w:val="27"/>
          <w:szCs w:val="27"/>
        </w:rPr>
        <w:t xml:space="preserve"> от 21.12.1996 N 159-ФЗ "О дополнительных гарантиях по социальной поддержке детей-сирот и детей, оставшихся без попечения родителей"</w:t>
      </w:r>
      <w:r>
        <w:rPr>
          <w:rFonts w:cs="Times New Roman" w:ascii="Times New Roman" w:hAnsi="Times New Roman"/>
          <w:sz w:val="28"/>
          <w:szCs w:val="28"/>
        </w:rPr>
        <w:t>.</w:t>
      </w:r>
    </w:p>
    <w:p>
      <w:pPr>
        <w:pStyle w:val="ConsPlusNormal"/>
        <w:widowControl/>
        <w:numPr>
          <w:ilvl w:val="1"/>
          <w:numId w:val="6"/>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Жилые помещения предоставляются лицам по достижении ими возраста 18 лет, а также в случае приобретения ими полной дееспособности до достижения совершеннолетия.</w:t>
      </w:r>
    </w:p>
    <w:p>
      <w:pPr>
        <w:pStyle w:val="Normal"/>
        <w:spacing w:lineRule="auto" w:line="360" w:before="0" w:after="0"/>
        <w:jc w:val="both"/>
        <w:rPr>
          <w:rFonts w:ascii="Times New Roman" w:hAnsi="Times New Roman" w:cs="Times New Roman"/>
          <w:color w:val="2D2D2D"/>
          <w:spacing w:val="2"/>
          <w:sz w:val="28"/>
          <w:szCs w:val="28"/>
        </w:rPr>
      </w:pPr>
      <w:r>
        <w:rPr>
          <w:rFonts w:cs="Times New Roman" w:ascii="Times New Roman" w:hAnsi="Times New Roman"/>
          <w:sz w:val="28"/>
          <w:szCs w:val="28"/>
        </w:rPr>
        <w:t xml:space="preserve">2.3. </w:t>
      </w:r>
      <w:r>
        <w:rPr>
          <w:rFonts w:cs="Times New Roman" w:ascii="Times New Roman" w:hAnsi="Times New Roman"/>
          <w:spacing w:val="2"/>
          <w:sz w:val="28"/>
          <w:szCs w:val="28"/>
        </w:rPr>
        <w:t xml:space="preserve">По заявлению в письменной форме, утвержденным постановлением Правительства Российской Федерации от 04 апреля 2019 г. № 397 </w:t>
      </w:r>
      <w:r>
        <w:rPr>
          <w:rFonts w:cs="Times New Roman" w:ascii="Times New Roman" w:hAnsi="Times New Roman"/>
          <w:color w:val="000000"/>
          <w:spacing w:val="2"/>
          <w:sz w:val="28"/>
          <w:szCs w:val="28"/>
        </w:rPr>
        <w:t>«</w:t>
      </w:r>
      <w:r>
        <w:rPr>
          <w:rFonts w:cs="Times New Roman" w:ascii="Times New Roman" w:hAnsi="Times New Roman"/>
          <w:bCs/>
          <w:color w:val="000000"/>
          <w:sz w:val="28"/>
          <w:szCs w:val="28"/>
          <w:shd w:fill="FFFFFF" w:val="clear"/>
        </w:rPr>
        <w:t xml:space="preserve">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 </w:t>
      </w:r>
      <w:r>
        <w:rPr>
          <w:rFonts w:cs="Times New Roman" w:ascii="Times New Roman" w:hAnsi="Times New Roman"/>
          <w:spacing w:val="2"/>
          <w:sz w:val="28"/>
          <w:szCs w:val="28"/>
        </w:rPr>
        <w:t xml:space="preserve">   лиц, указанных в пункте 2.1 Порядка и достигших возраста 18 лет, жилые помещения предоставляются им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по завершении получения профессионального образования, либо окончании прохождения военной службы по призыву</w:t>
      </w:r>
      <w:r>
        <w:rPr>
          <w:rFonts w:cs="Times New Roman" w:ascii="Times New Roman" w:hAnsi="Times New Roman"/>
          <w:color w:val="2D2D2D"/>
          <w:spacing w:val="2"/>
          <w:sz w:val="28"/>
          <w:szCs w:val="28"/>
        </w:rPr>
        <w:t xml:space="preserve">, </w:t>
      </w:r>
      <w:r>
        <w:rPr>
          <w:rFonts w:cs="Times New Roman" w:ascii="Times New Roman" w:hAnsi="Times New Roman"/>
          <w:spacing w:val="2"/>
          <w:sz w:val="28"/>
          <w:szCs w:val="28"/>
        </w:rPr>
        <w:t>либо окончании отбывания наказания в исправительных учреждениях.</w:t>
      </w:r>
    </w:p>
    <w:p>
      <w:pPr>
        <w:pStyle w:val="ConsPlusNormal"/>
        <w:widowControl/>
        <w:numPr>
          <w:ilvl w:val="0"/>
          <w:numId w:val="0"/>
        </w:numPr>
        <w:spacing w:lineRule="auto" w:line="360"/>
        <w:jc w:val="both"/>
        <w:outlineLvl w:val="1"/>
        <w:rPr/>
      </w:pPr>
      <w:r>
        <w:rPr>
          <w:rFonts w:cs="Times New Roman" w:ascii="Times New Roman" w:hAnsi="Times New Roman"/>
          <w:sz w:val="28"/>
          <w:szCs w:val="28"/>
        </w:rPr>
        <w:t>2.4. Жилые помещения, предназначенные для проживания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 не предоставляются иностранным гражданам, лицам без гражданства, если международным договором Российской Федерации не предусмотрено иное.</w:t>
      </w:r>
    </w:p>
    <w:p>
      <w:pPr>
        <w:pStyle w:val="Normal"/>
        <w:numPr>
          <w:ilvl w:val="0"/>
          <w:numId w:val="6"/>
        </w:numPr>
        <w:autoSpaceDE w:val="false"/>
        <w:spacing w:lineRule="auto" w:line="360" w:before="0" w:after="0"/>
        <w:ind w:left="0" w:hanging="0"/>
        <w:jc w:val="both"/>
        <w:rPr>
          <w:rFonts w:ascii="Times New Roman" w:hAnsi="Times New Roman" w:cs="Times New Roman"/>
          <w:b/>
          <w:sz w:val="28"/>
          <w:szCs w:val="28"/>
        </w:rPr>
      </w:pPr>
      <w:r>
        <w:rPr>
          <w:rFonts w:cs="Times New Roman CYR" w:ascii="Times New Roman CYR" w:hAnsi="Times New Roman CYR"/>
          <w:b/>
          <w:sz w:val="27"/>
          <w:szCs w:val="27"/>
        </w:rPr>
        <w:t xml:space="preserve">Порядок включения в список </w:t>
      </w:r>
      <w:r>
        <w:rPr>
          <w:rFonts w:cs="Times New Roman" w:ascii="Times New Roman" w:hAnsi="Times New Roman"/>
          <w:b/>
          <w:bCs/>
          <w:color w:val="000000"/>
          <w:sz w:val="28"/>
          <w:szCs w:val="28"/>
          <w:shd w:fill="FFFFFF" w:val="clear"/>
        </w:rPr>
        <w:t>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w:t>
      </w:r>
      <w:r>
        <w:rPr>
          <w:rFonts w:cs="Times New Roman" w:ascii="Times New Roman" w:hAnsi="Times New Roman"/>
          <w:b/>
          <w:bCs/>
          <w:color w:val="444444"/>
          <w:sz w:val="28"/>
          <w:szCs w:val="28"/>
          <w:shd w:fill="FFFFFF" w:val="clear"/>
        </w:rPr>
        <w:t>,</w:t>
      </w:r>
      <w:r>
        <w:rPr>
          <w:rFonts w:cs="Arial" w:ascii="Arial" w:hAnsi="Arial"/>
          <w:b/>
          <w:bCs/>
          <w:color w:val="444444"/>
          <w:sz w:val="20"/>
          <w:szCs w:val="20"/>
          <w:shd w:fill="FFFFFF" w:val="clear"/>
        </w:rPr>
        <w:t xml:space="preserve"> </w:t>
      </w:r>
      <w:r>
        <w:rPr>
          <w:rFonts w:cs="Times New Roman CYR" w:ascii="Times New Roman CYR" w:hAnsi="Times New Roman CYR"/>
          <w:b/>
          <w:sz w:val="27"/>
          <w:szCs w:val="27"/>
        </w:rPr>
        <w:t>(далее – список органа опеки и попечительства)</w:t>
      </w:r>
    </w:p>
    <w:p>
      <w:pPr>
        <w:pStyle w:val="Normal"/>
        <w:numPr>
          <w:ilvl w:val="1"/>
          <w:numId w:val="6"/>
        </w:numPr>
        <w:autoSpaceDE w:val="false"/>
        <w:spacing w:lineRule="auto" w:line="360" w:before="0" w:after="0"/>
        <w:ind w:left="0" w:hanging="0"/>
        <w:jc w:val="both"/>
        <w:rPr>
          <w:rFonts w:ascii="Times New Roman" w:hAnsi="Times New Roman" w:cs="Times New Roman"/>
          <w:sz w:val="28"/>
          <w:szCs w:val="28"/>
        </w:rPr>
      </w:pPr>
      <w:r>
        <w:rPr>
          <w:rFonts w:cs="Times New Roman CYR" w:ascii="Times New Roman CYR" w:hAnsi="Times New Roman CYR"/>
          <w:sz w:val="27"/>
          <w:szCs w:val="27"/>
        </w:rPr>
        <w:t>В список органа опеки и попечительства включаются лица, указанные в пункте 2.1 настоящего Порядка и достигшие возраста 14 лет.</w:t>
      </w:r>
    </w:p>
    <w:p>
      <w:pPr>
        <w:pStyle w:val="1"/>
        <w:numPr>
          <w:ilvl w:val="1"/>
          <w:numId w:val="6"/>
        </w:numPr>
        <w:shd w:fill="FFFFFF" w:val="clear"/>
        <w:spacing w:lineRule="auto" w:line="360" w:before="0" w:after="0"/>
        <w:ind w:left="0" w:hanging="0"/>
        <w:jc w:val="both"/>
        <w:rPr>
          <w:b w:val="false"/>
          <w:color w:val="000000"/>
          <w:sz w:val="28"/>
          <w:szCs w:val="28"/>
        </w:rPr>
      </w:pPr>
      <w:r>
        <w:rPr>
          <w:b w:val="false"/>
          <w:sz w:val="28"/>
          <w:szCs w:val="28"/>
        </w:rPr>
        <w:t xml:space="preserve">Для включения в список органа опеки и попечительства лица, указанные в 2.1 настоящего Порядка, или их законные представители представляют в орган опеки и попечительства по месту жительства, заявление о включении в список органа опеки и попечительства. Форма заявления утверждена </w:t>
      </w:r>
      <w:r>
        <w:rPr>
          <w:b w:val="false"/>
          <w:color w:val="000000"/>
          <w:sz w:val="28"/>
          <w:szCs w:val="28"/>
        </w:rPr>
        <w:t>Постановление Правительства РФ от 04.04.2019 N 397 "О формировании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p>
    <w:p>
      <w:pPr>
        <w:pStyle w:val="Normal"/>
        <w:numPr>
          <w:ilvl w:val="1"/>
          <w:numId w:val="6"/>
        </w:numPr>
        <w:autoSpaceDE w:val="false"/>
        <w:spacing w:lineRule="auto" w:line="360" w:before="0" w:after="0"/>
        <w:ind w:left="0" w:hanging="0"/>
        <w:jc w:val="both"/>
        <w:rPr>
          <w:rFonts w:ascii="Times New Roman" w:hAnsi="Times New Roman" w:cs="Times New Roman"/>
          <w:sz w:val="28"/>
          <w:szCs w:val="28"/>
        </w:rPr>
      </w:pPr>
      <w:r>
        <w:rPr>
          <w:rFonts w:cs="Times New Roman" w:ascii="Times New Roman" w:hAnsi="Times New Roman"/>
          <w:sz w:val="28"/>
          <w:szCs w:val="28"/>
        </w:rPr>
        <w:t xml:space="preserve">К заявлению прилагаются документы, указанные в пункте 7 Правил </w:t>
      </w:r>
      <w:r>
        <w:rPr>
          <w:rFonts w:cs="Times New Roman" w:ascii="Times New Roman" w:hAnsi="Times New Roman"/>
          <w:color w:val="000000"/>
          <w:sz w:val="28"/>
          <w:szCs w:val="28"/>
        </w:rPr>
        <w:t>формирования списка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которые подлежат обеспечению жилыми помещениями, исключении детей-сирот и детей, оставшихся без попечения родителей, лиц из числа детей-сирот и детей, оставшихся без попечения родителей, из списка в субъекте Российской Федерации по прежнему месту жительства и включении их в список в субъекте Российской Федерации по новому месту жительства,</w:t>
      </w:r>
      <w:r>
        <w:rPr>
          <w:b/>
          <w:color w:val="000000"/>
          <w:sz w:val="28"/>
          <w:szCs w:val="28"/>
        </w:rPr>
        <w:t xml:space="preserve"> </w:t>
      </w:r>
      <w:r>
        <w:rPr>
          <w:rFonts w:cs="Times New Roman" w:ascii="Times New Roman" w:hAnsi="Times New Roman"/>
          <w:sz w:val="28"/>
          <w:szCs w:val="28"/>
        </w:rPr>
        <w:t>утвержденных постановлением Правительства Российской Федерации от 4 апреля 2019 № 397.</w:t>
      </w:r>
    </w:p>
    <w:p>
      <w:pPr>
        <w:pStyle w:val="Normal"/>
        <w:numPr>
          <w:ilvl w:val="1"/>
          <w:numId w:val="6"/>
        </w:numPr>
        <w:autoSpaceDE w:val="false"/>
        <w:spacing w:lineRule="auto" w:line="360" w:before="0" w:after="0"/>
        <w:ind w:left="0" w:hanging="0"/>
        <w:jc w:val="both"/>
        <w:outlineLvl w:val="1"/>
        <w:rPr>
          <w:rFonts w:ascii="Times New Roman" w:hAnsi="Times New Roman" w:cs="Times New Roman"/>
          <w:sz w:val="28"/>
          <w:szCs w:val="28"/>
        </w:rPr>
      </w:pPr>
      <w:r>
        <w:rPr>
          <w:rFonts w:cs="Times New Roman" w:ascii="Times New Roman" w:hAnsi="Times New Roman"/>
          <w:sz w:val="28"/>
          <w:szCs w:val="28"/>
        </w:rPr>
        <w:t>В случае если документы, указанные в пункте 7 Правил, утвержденных постановлением Правительства Российской Федерации от 4 апреля 2019 № 397, не представлены заявителем, такие документы запрашиваются по межведомственному запросу Управления образования в уполномоченные органы государственной власти, органы местного самоуправления.</w:t>
      </w:r>
    </w:p>
    <w:p>
      <w:pPr>
        <w:pStyle w:val="Normal"/>
        <w:numPr>
          <w:ilvl w:val="1"/>
          <w:numId w:val="6"/>
        </w:numPr>
        <w:autoSpaceDE w:val="false"/>
        <w:spacing w:lineRule="auto" w:line="360" w:before="0" w:after="0"/>
        <w:ind w:left="0" w:hanging="0"/>
        <w:jc w:val="both"/>
        <w:outlineLvl w:val="1"/>
        <w:rPr>
          <w:rFonts w:ascii="Times New Roman" w:hAnsi="Times New Roman" w:cs="Times New Roman"/>
          <w:sz w:val="28"/>
          <w:szCs w:val="28"/>
        </w:rPr>
      </w:pPr>
      <w:r>
        <w:rPr>
          <w:rFonts w:cs="Times New Roman" w:ascii="Times New Roman" w:hAnsi="Times New Roman"/>
          <w:sz w:val="28"/>
          <w:szCs w:val="28"/>
        </w:rPr>
        <w:t>Решение о включении (отказе во включении) в список органа опеки и попечительства оформляется распорядительным актом органа местного самоуправления.</w:t>
      </w:r>
    </w:p>
    <w:p>
      <w:pPr>
        <w:pStyle w:val="Normal"/>
        <w:numPr>
          <w:ilvl w:val="0"/>
          <w:numId w:val="0"/>
        </w:numPr>
        <w:autoSpaceDE w:val="false"/>
        <w:spacing w:lineRule="auto" w:line="360" w:before="0" w:after="0"/>
        <w:ind w:firstLine="708"/>
        <w:jc w:val="both"/>
        <w:outlineLvl w:val="1"/>
        <w:rPr/>
      </w:pPr>
      <w:r>
        <w:rPr>
          <w:rFonts w:cs="Times New Roman" w:ascii="Times New Roman" w:hAnsi="Times New Roman"/>
          <w:sz w:val="28"/>
          <w:szCs w:val="28"/>
        </w:rPr>
        <w:t>Решение принимается в течение 60 календарных дней со дня получения и регистрации документов, указанных в пункте 3.3. настоящего Порядка. В течение пяти рабочих дней с даты принятия соответствующего решения, Управление образования уведомляет в письменной форме лицо, подавшее заявление (в случае отказа – с указанием причин отказа).</w:t>
      </w:r>
    </w:p>
    <w:p>
      <w:pPr>
        <w:pStyle w:val="ConsPlusNormal"/>
        <w:numPr>
          <w:ilvl w:val="0"/>
          <w:numId w:val="0"/>
        </w:numPr>
        <w:spacing w:lineRule="auto" w:line="360"/>
        <w:jc w:val="both"/>
        <w:outlineLvl w:val="1"/>
        <w:rPr>
          <w:rFonts w:ascii="Times New Roman" w:hAnsi="Times New Roman" w:cs="Times New Roman"/>
          <w:sz w:val="28"/>
          <w:szCs w:val="28"/>
        </w:rPr>
      </w:pPr>
      <w:r>
        <w:rPr>
          <w:rFonts w:cs="Times New Roman" w:ascii="Times New Roman" w:hAnsi="Times New Roman"/>
          <w:sz w:val="28"/>
          <w:szCs w:val="28"/>
        </w:rPr>
        <w:t>Основаниями для принятия решения об отказе во включении в список органа опеки и попечительства являются:</w:t>
      </w:r>
    </w:p>
    <w:p>
      <w:pPr>
        <w:pStyle w:val="ConsPlusNormal"/>
        <w:numPr>
          <w:ilvl w:val="2"/>
          <w:numId w:val="2"/>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предоставление заявителем недостоверной (заведомо ложной) информации;</w:t>
      </w:r>
    </w:p>
    <w:p>
      <w:pPr>
        <w:pStyle w:val="Normal"/>
        <w:numPr>
          <w:ilvl w:val="2"/>
          <w:numId w:val="2"/>
        </w:numPr>
        <w:autoSpaceDE w:val="false"/>
        <w:spacing w:lineRule="auto" w:line="360" w:before="0" w:after="0"/>
        <w:jc w:val="both"/>
        <w:rPr>
          <w:rFonts w:ascii="Times New Roman" w:hAnsi="Times New Roman" w:cs="Times New Roman"/>
          <w:sz w:val="28"/>
          <w:szCs w:val="28"/>
        </w:rPr>
      </w:pPr>
      <w:r>
        <w:rPr>
          <w:rFonts w:cs="Times New Roman" w:ascii="Times New Roman" w:hAnsi="Times New Roman"/>
          <w:sz w:val="28"/>
          <w:szCs w:val="28"/>
        </w:rPr>
        <w:t>несоответствие заявителя требованиям пункта 2 настоящего Порядка.</w:t>
      </w:r>
    </w:p>
    <w:p>
      <w:pPr>
        <w:pStyle w:val="Normal"/>
        <w:numPr>
          <w:ilvl w:val="1"/>
          <w:numId w:val="4"/>
        </w:numPr>
        <w:autoSpaceDE w:val="false"/>
        <w:spacing w:lineRule="auto" w:line="360" w:before="0" w:after="0"/>
        <w:ind w:left="0" w:hanging="0"/>
        <w:jc w:val="both"/>
        <w:rPr>
          <w:rFonts w:ascii="Times New Roman" w:hAnsi="Times New Roman" w:cs="Times New Roman"/>
          <w:sz w:val="28"/>
          <w:szCs w:val="28"/>
        </w:rPr>
      </w:pPr>
      <w:r>
        <w:rPr>
          <w:rFonts w:cs="Times New Roman" w:ascii="Times New Roman" w:hAnsi="Times New Roman"/>
          <w:sz w:val="28"/>
          <w:szCs w:val="28"/>
        </w:rPr>
        <w:t>На каждого гражданина, принятого на учет, Управлением образования заводится учетное дело, в котором содержатся заявление и все документы, указанные в п. 3.3. настоящего Порядка.</w:t>
      </w:r>
    </w:p>
    <w:p>
      <w:pPr>
        <w:pStyle w:val="Normal"/>
        <w:numPr>
          <w:ilvl w:val="1"/>
          <w:numId w:val="4"/>
        </w:numPr>
        <w:autoSpaceDE w:val="false"/>
        <w:spacing w:lineRule="auto" w:line="360" w:before="0" w:after="0"/>
        <w:ind w:left="0" w:hanging="0"/>
        <w:jc w:val="both"/>
        <w:rPr>
          <w:rFonts w:ascii="Times New Roman" w:hAnsi="Times New Roman" w:cs="Times New Roman"/>
          <w:sz w:val="28"/>
          <w:szCs w:val="28"/>
        </w:rPr>
      </w:pPr>
      <w:r>
        <w:rPr>
          <w:rFonts w:cs="Times New Roman" w:ascii="Times New Roman" w:hAnsi="Times New Roman"/>
          <w:sz w:val="28"/>
          <w:szCs w:val="28"/>
        </w:rPr>
        <w:t>Управление образования ежеквартально до 5-го числа месяца следующего за отчетным, представляет в министерство образования Кировской области  список детей-сирот и детей, оставшихся без попечения родителей, лиц из числа детей-сирот и детей, оставшихся без попечения родителей, которые подлежат обеспечению жилыми помещениями, для включения в Сводный список. Сведения о внесении изменений в Сводный список, в том числе об исключении граждан из Сводного списка, представляются органом опеки и попечительства в министерство образования Кировской области в 5-дневный срок со дня наступления оснований для внесения изменений в Сводный список.</w:t>
      </w:r>
    </w:p>
    <w:p>
      <w:pPr>
        <w:pStyle w:val="Normal"/>
        <w:numPr>
          <w:ilvl w:val="1"/>
          <w:numId w:val="4"/>
        </w:numPr>
        <w:autoSpaceDE w:val="false"/>
        <w:spacing w:lineRule="auto" w:line="360" w:before="0" w:after="0"/>
        <w:ind w:left="0" w:hanging="0"/>
        <w:jc w:val="both"/>
        <w:rPr>
          <w:rFonts w:ascii="Times New Roman" w:hAnsi="Times New Roman" w:cs="Times New Roman"/>
          <w:sz w:val="28"/>
          <w:szCs w:val="28"/>
        </w:rPr>
      </w:pPr>
      <w:r>
        <w:rPr>
          <w:rFonts w:cs="Times New Roman" w:ascii="Times New Roman" w:hAnsi="Times New Roman"/>
          <w:sz w:val="28"/>
          <w:szCs w:val="28"/>
        </w:rPr>
        <w:t>Должностное лицо органа опеки и попечительства несет дисциплинарную ответственность за своевременность передачи списков и сведений в министерство образования Кировской  области.</w:t>
      </w:r>
    </w:p>
    <w:p>
      <w:pPr>
        <w:pStyle w:val="Normal"/>
        <w:numPr>
          <w:ilvl w:val="0"/>
          <w:numId w:val="4"/>
        </w:numPr>
        <w:autoSpaceDE w:val="false"/>
        <w:spacing w:lineRule="auto" w:line="360" w:before="0" w:after="0"/>
        <w:ind w:left="0" w:hanging="0"/>
        <w:jc w:val="both"/>
        <w:rPr>
          <w:rFonts w:ascii="Times New Roman" w:hAnsi="Times New Roman" w:cs="Times New Roman"/>
          <w:b/>
          <w:sz w:val="28"/>
          <w:szCs w:val="28"/>
        </w:rPr>
      </w:pPr>
      <w:r>
        <w:rPr>
          <w:rFonts w:cs="Times New Roman" w:ascii="Times New Roman" w:hAnsi="Times New Roman"/>
          <w:b/>
          <w:sz w:val="28"/>
          <w:szCs w:val="28"/>
        </w:rPr>
        <w:t>Порядок обеспечения жилыми помещениями лиц из числа детей-сирот и детей, оставшихся без попечения родителей.</w:t>
      </w:r>
    </w:p>
    <w:p>
      <w:pPr>
        <w:pStyle w:val="ConsPlusNormal"/>
        <w:widowControl/>
        <w:numPr>
          <w:ilvl w:val="1"/>
          <w:numId w:val="5"/>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Жилые помещения на условиях договора найма специализированных жилых помещений предоставляются лицам, указанным в п. 1.2, по достижению ими возраста 18 лет, а также в случае приобретения ими полной дееспособности до достижения совершеннолетия, по  окончании срока пребывания в образовательных организациях, организациях социального обслуживания, медицинских организациях и иных организациях, создаваемых в установленном законом порядке для детей-сирот и детей, оставшихся без попечения родителей, а также о завершении получения профессионального образования, либо о сроке окончания прохождения военной службы по призыву, либо о сроке окончания отбывания наказания в исправительных учреждениях.</w:t>
      </w:r>
    </w:p>
    <w:p>
      <w:pPr>
        <w:pStyle w:val="ConsPlusNormal"/>
        <w:widowControl/>
        <w:numPr>
          <w:ilvl w:val="0"/>
          <w:numId w:val="0"/>
        </w:numPr>
        <w:spacing w:lineRule="auto" w:line="360"/>
        <w:jc w:val="both"/>
        <w:outlineLvl w:val="1"/>
        <w:rPr>
          <w:rFonts w:ascii="Times New Roman" w:hAnsi="Times New Roman" w:cs="Times New Roman"/>
          <w:sz w:val="28"/>
          <w:szCs w:val="28"/>
        </w:rPr>
      </w:pPr>
      <w:r>
        <w:rPr>
          <w:rFonts w:cs="Times New Roman" w:ascii="Times New Roman" w:hAnsi="Times New Roman"/>
          <w:sz w:val="28"/>
          <w:szCs w:val="28"/>
        </w:rPr>
        <w:t>4.2. Финансирование расходов по формированию специализированного жилищного фонда для лиц, указанных в п. 1.2. настоящего Порядка, осуществляется за счет средств областного бюджета, поступивших в бюджет Лузского муниципального округа посредством приобретения жилых помещений в виде жилых домов, квартир, отобранных в соответствии с законодательством РФ о размещении заказов на поставки товаров, выполнения работ, оказания услуг для государственных и муниципальных нужд.</w:t>
      </w:r>
    </w:p>
    <w:p>
      <w:pPr>
        <w:pStyle w:val="ConsPlusNormal"/>
        <w:widowControl/>
        <w:numPr>
          <w:ilvl w:val="0"/>
          <w:numId w:val="0"/>
        </w:numPr>
        <w:spacing w:lineRule="auto" w:line="360"/>
        <w:jc w:val="both"/>
        <w:outlineLvl w:val="1"/>
        <w:rPr/>
      </w:pPr>
      <w:r>
        <w:rPr>
          <w:rFonts w:cs="Times New Roman" w:ascii="Times New Roman" w:hAnsi="Times New Roman"/>
          <w:sz w:val="28"/>
          <w:szCs w:val="28"/>
        </w:rPr>
        <w:tab/>
        <w:t>При поступлении субвенций за счет средств областного бюджета управление финансами Лузского муниципального округа зачисляет их на лицевой счет администрации Лузского муниципального округа, открытый в управлении финансами Лузского муниципального округа.</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Управление образования направляет список граждан, подлежащих обеспечению жилыми помещениями в текущем году, в отдел экономического развития, в управление финансами Лузского муниципального округа, управление имуществом и земельными ресурсами Лузского муниципального округа, в управление по работе с территориями Лузского муниципального округа.</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Отдел экономического развития проводит размещение заказа на приобретение жилого помещения для детей-сирот и детей, оставшихся без попечения родителей, лиц из числа детей-сирот и детей, оставшихся без попечения родителей, в соответствии с федеральным законодательством на основании заявок Управления образования. Администрация Лузского муниципального округа (отдел экономического развития) производит заключение муниципального контракта по результатам открытого аукциона в электронной форме.</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По результатам открытого аукциона в электронной форме «Приобретение квартиры, жилого дома для обеспечения жилыми помещениями детей-сирот и детей, оставшихся без попечения родителей, лиц из числа детей-сирот, детей, оставшихся без попечения родителей, по договорам социального найма жилыми помещениями муниципального жилищного фонда на территории Лузского муниципального округа Кировской области» межведомственная комиссия, утвержденная постановлением администрации муниципального образования Лузский муниципальный округ от 11.04.2022 № 293, производит осмотр жилого помещения, составляет акт осмотра. Предоставляемое жилое помещение должно отвечать санитарным и техническим нормам и требованиям.</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По результатам аукциона на приобретение жилого помещения для детей-сирот и детей, оставшихся без попечения родителей, лиц из числа детей-сирот и детей, оставшихся без попечения родителей, администрация Лузского муниципального округа (отдел бухгалтерского учета) обеспечивает перечисление денежных средств на банковские счета продавцов жилых помещений.</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Управление имуществом и земельными ресурсами Лузского муниципального округа готовит необходимые документы для регистрации права муниципальной собственности на жилое помещение в Управлении Федеральной службы государственной регистрации, кадастра и картографии по Кировской области и наделяется всеми полномочиями, связанными с выполнением данного поручения.</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Управление по работе с территориями Лузского муниципального округа в течение 15 дней с момента государственной регистрации перехода права собственности за муниципальным образованием Лузский муниципальный округ на основании постановления Лузского муниципального округа заключает договор найма специализированного жилого помещения с лицом, относящимся к категории детей-сирот и детей, оставшихся без попечения родителей, лиц из числа детей-сирот и детей, оставшихся без попечения родителей, и состоящим в Сводном списке.</w:t>
      </w:r>
    </w:p>
    <w:p>
      <w:pPr>
        <w:pStyle w:val="ConsPlusNormal"/>
        <w:widowControl/>
        <w:numPr>
          <w:ilvl w:val="1"/>
          <w:numId w:val="3"/>
        </w:numPr>
        <w:spacing w:lineRule="auto" w:line="360"/>
        <w:ind w:left="0" w:hanging="0"/>
        <w:jc w:val="both"/>
        <w:outlineLvl w:val="1"/>
        <w:rPr>
          <w:rFonts w:ascii="Times New Roman" w:hAnsi="Times New Roman" w:cs="Times New Roman"/>
          <w:sz w:val="28"/>
          <w:szCs w:val="28"/>
        </w:rPr>
      </w:pPr>
      <w:r>
        <w:rPr>
          <w:rFonts w:cs="Times New Roman" w:ascii="Times New Roman" w:hAnsi="Times New Roman"/>
          <w:sz w:val="28"/>
          <w:szCs w:val="28"/>
        </w:rPr>
        <w:t xml:space="preserve">Управление по работе с территориями Лузского муниципального округа в 3-дневный срок предоставляет копию договора найма специализированного жилого помещения в орган опеки и попечительства, для исключения гражданина из Сводного списка. </w:t>
      </w:r>
    </w:p>
    <w:p>
      <w:pPr>
        <w:pStyle w:val="ConsPlusNormal"/>
        <w:ind w:firstLine="709"/>
        <w:jc w:val="center"/>
        <w:rPr>
          <w:rFonts w:ascii="Times New Roman" w:hAnsi="Times New Roman" w:cs="Times New Roman"/>
          <w:sz w:val="28"/>
          <w:szCs w:val="28"/>
        </w:rPr>
      </w:pPr>
      <w:r>
        <w:rPr>
          <w:rFonts w:cs="Times New Roman" w:ascii="Times New Roman" w:hAnsi="Times New Roman"/>
          <w:sz w:val="28"/>
          <w:szCs w:val="28"/>
        </w:rPr>
        <w:t>___________</w:t>
      </w:r>
    </w:p>
    <w:p>
      <w:pPr>
        <w:pStyle w:val="ConsPlusNormal"/>
        <w:ind w:firstLine="709"/>
        <w:jc w:val="center"/>
        <w:rPr>
          <w:rFonts w:ascii="Times New Roman" w:hAnsi="Times New Roman" w:cs="Times New Roman"/>
          <w:sz w:val="28"/>
          <w:szCs w:val="28"/>
        </w:rPr>
      </w:pPr>
      <w:r>
        <w:rPr>
          <w:rFonts w:cs="Times New Roman" w:ascii="Times New Roman" w:hAnsi="Times New Roman"/>
          <w:sz w:val="28"/>
          <w:szCs w:val="28"/>
        </w:rPr>
      </w:r>
      <w:bookmarkStart w:id="0" w:name="Par99"/>
      <w:bookmarkStart w:id="1" w:name="Par81"/>
      <w:bookmarkStart w:id="2" w:name="Par99"/>
      <w:bookmarkStart w:id="3" w:name="Par81"/>
      <w:bookmarkEnd w:id="2"/>
      <w:bookmarkEnd w:id="3"/>
    </w:p>
    <w:sectPr>
      <w:headerReference w:type="default" r:id="rId2"/>
      <w:headerReference w:type="first" r:id="rId3"/>
      <w:footerReference w:type="default" r:id="rId4"/>
      <w:footerReference w:type="first" r:id="rId5"/>
      <w:type w:val="nextPage"/>
      <w:pgSz w:w="11906" w:h="16838"/>
      <w:pgMar w:left="1701" w:right="849" w:gutter="0" w:header="426" w:top="851" w:footer="0" w:bottom="1134"/>
      <w:pgNumType w:fmt="decimal"/>
      <w:formProt w:val="false"/>
      <w:titlePg/>
      <w:textDirection w:val="lrTb"/>
      <w:docGrid w:type="default" w:linePitch="299"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 w:name="Times New Roman">
    <w:charset w:val="cc"/>
    <w:family w:val="roman"/>
    <w:pitch w:val="variable"/>
  </w:font>
  <w:font w:name="Tahoma">
    <w:charset w:val="cc"/>
    <w:family w:val="swiss"/>
    <w:pitch w:val="variable"/>
  </w:font>
  <w:font w:name="Liberation Sans">
    <w:altName w:val="Arial"/>
    <w:charset w:val="cc"/>
    <w:family w:val="swiss"/>
    <w:pitch w:val="variable"/>
  </w:font>
  <w:font w:name="Arial">
    <w:charset w:val="cc"/>
    <w:family w:val="swiss"/>
    <w:pitch w:val="variable"/>
  </w:font>
  <w:font w:name="Courier New">
    <w:charset w:val="cc"/>
    <w:family w:val="modern"/>
    <w:pitch w:val="default"/>
  </w:font>
  <w:font w:name="Times New Roman CYR">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autoSpaceDE w:val="false"/>
      <w:spacing w:lineRule="auto" w:line="240" w:before="0" w:after="0"/>
      <w:rPr>
        <w:rFonts w:ascii="Times New Roman" w:hAnsi="Times New Roman" w:cs="Times New Roman"/>
        <w:sz w:val="16"/>
        <w:szCs w:val="16"/>
      </w:rPr>
    </w:pPr>
    <w:r>
      <w:rPr>
        <w:rFonts w:cs="Times New Roman" w:ascii="Times New Roman" w:hAnsi="Times New Roman"/>
        <w:sz w:val="16"/>
        <w:szCs w:val="16"/>
      </w:rPr>
    </w:r>
  </w:p>
  <w:p>
    <w:pPr>
      <w:pStyle w:val="Normal"/>
      <w:widowControl w:val="false"/>
      <w:autoSpaceDE w:val="false"/>
      <w:spacing w:lineRule="auto" w:line="240" w:before="0" w:after="0"/>
      <w:rPr>
        <w:rFonts w:ascii="Times New Roman" w:hAnsi="Times New Roman" w:cs="Times New Roman"/>
        <w:sz w:val="16"/>
        <w:szCs w:val="16"/>
      </w:rPr>
    </w:pPr>
    <w:r>
      <w:rPr>
        <w:rFonts w:cs="Times New Roman" w:ascii="Times New Roman" w:hAnsi="Times New Roman"/>
        <w:sz w:val="16"/>
        <w:szCs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4"/>
      <w:rPr>
        <w:szCs w:val="12"/>
        <w:lang w:val="ru-RU"/>
      </w:rPr>
    </w:pPr>
    <w:r>
      <w:rPr>
        <w:szCs w:val="12"/>
        <w:lang w:val="ru-RU"/>
      </w:rPr>
    </w:r>
  </w:p>
  <w:p>
    <w:pPr>
      <w:pStyle w:val="Style24"/>
      <w:spacing w:before="0" w:after="200"/>
      <w:rPr>
        <w:szCs w:val="12"/>
        <w:lang w:val="ru-RU"/>
      </w:rPr>
    </w:pPr>
    <w:r>
      <w:rPr>
        <w:szCs w:val="12"/>
        <w:lang w:val="ru-RU"/>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3"/>
      <w:spacing w:before="0" w:after="200"/>
      <w:jc w:val="center"/>
      <w:rPr/>
    </w:pPr>
    <w:r>
      <w:rPr/>
      <w:fldChar w:fldCharType="begin"/>
    </w:r>
    <w:r>
      <w:rPr/>
      <w:instrText xml:space="preserve"> PAGE </w:instrText>
    </w:r>
    <w:r>
      <w:rPr/>
      <w:fldChar w:fldCharType="separate"/>
    </w:r>
    <w:r>
      <w:rPr/>
      <w:t>8</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7"/>
      <w:suppressLineNumbers/>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3"/>
      <w:numFmt w:val="decimal"/>
      <w:lvlText w:val="%1"/>
      <w:lvlJc w:val="left"/>
      <w:pPr>
        <w:tabs>
          <w:tab w:val="num" w:pos="0"/>
        </w:tabs>
        <w:ind w:left="600" w:hanging="600"/>
      </w:pPr>
      <w:rPr/>
    </w:lvl>
    <w:lvl w:ilvl="1">
      <w:start w:val="6"/>
      <w:numFmt w:val="decimal"/>
      <w:lvlText w:val="%1.%2"/>
      <w:lvlJc w:val="left"/>
      <w:pPr>
        <w:tabs>
          <w:tab w:val="num" w:pos="0"/>
        </w:tabs>
        <w:ind w:left="600" w:hanging="60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3">
    <w:lvl w:ilvl="0">
      <w:start w:val="4"/>
      <w:numFmt w:val="decimal"/>
      <w:lvlText w:val="%1."/>
      <w:lvlJc w:val="left"/>
      <w:pPr>
        <w:tabs>
          <w:tab w:val="num" w:pos="0"/>
        </w:tabs>
        <w:ind w:left="450" w:hanging="450"/>
      </w:pPr>
      <w:rPr/>
    </w:lvl>
    <w:lvl w:ilvl="1">
      <w:start w:val="3"/>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4">
    <w:lvl w:ilvl="0">
      <w:start w:val="3"/>
      <w:numFmt w:val="decimal"/>
      <w:lvlText w:val="%1."/>
      <w:lvlJc w:val="left"/>
      <w:pPr>
        <w:tabs>
          <w:tab w:val="num" w:pos="0"/>
        </w:tabs>
        <w:ind w:left="450" w:hanging="450"/>
      </w:pPr>
      <w:rPr/>
    </w:lvl>
    <w:lvl w:ilvl="1">
      <w:start w:val="7"/>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5">
    <w:lvl w:ilvl="0">
      <w:start w:val="4"/>
      <w:numFmt w:val="decimal"/>
      <w:lvlText w:val="%1."/>
      <w:lvlJc w:val="left"/>
      <w:pPr>
        <w:tabs>
          <w:tab w:val="num" w:pos="0"/>
        </w:tabs>
        <w:ind w:left="450" w:hanging="45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800" w:hanging="180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2160" w:hanging="2160"/>
      </w:pPr>
      <w:rPr/>
    </w:lvl>
  </w:abstractNum>
  <w:abstractNum w:abstractNumId="6">
    <w:lvl w:ilvl="0">
      <w:start w:val="1"/>
      <w:numFmt w:val="decimal"/>
      <w:lvlText w:val="%1."/>
      <w:lvlJc w:val="left"/>
      <w:pPr>
        <w:tabs>
          <w:tab w:val="num" w:pos="0"/>
        </w:tabs>
        <w:ind w:left="3196" w:hanging="360"/>
      </w:pPr>
      <w:rPr>
        <w:sz w:val="28"/>
        <w:szCs w:val="28"/>
        <w:rFonts w:ascii="Times New Roman" w:hAnsi="Times New Roman" w:eastAsia="Calibri" w:cs="Times New Roman"/>
        <w:color w:val="000000"/>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3556" w:hanging="720"/>
      </w:pPr>
      <w:rPr/>
    </w:lvl>
    <w:lvl w:ilvl="3">
      <w:start w:val="1"/>
      <w:numFmt w:val="decimal"/>
      <w:lvlText w:val="%1.%2.%3.%4."/>
      <w:lvlJc w:val="left"/>
      <w:pPr>
        <w:tabs>
          <w:tab w:val="num" w:pos="0"/>
        </w:tabs>
        <w:ind w:left="3916"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276" w:hanging="1440"/>
      </w:pPr>
      <w:rPr/>
    </w:lvl>
    <w:lvl w:ilvl="6">
      <w:start w:val="1"/>
      <w:numFmt w:val="decimal"/>
      <w:lvlText w:val="%1.%2.%3.%4.%5.%6.%7."/>
      <w:lvlJc w:val="left"/>
      <w:pPr>
        <w:tabs>
          <w:tab w:val="num" w:pos="0"/>
        </w:tabs>
        <w:ind w:left="4636" w:hanging="1800"/>
      </w:pPr>
      <w:rPr/>
    </w:lvl>
    <w:lvl w:ilvl="7">
      <w:start w:val="1"/>
      <w:numFmt w:val="decimal"/>
      <w:lvlText w:val="%1.%2.%3.%4.%5.%6.%7.%8."/>
      <w:lvlJc w:val="left"/>
      <w:pPr>
        <w:tabs>
          <w:tab w:val="num" w:pos="0"/>
        </w:tabs>
        <w:ind w:left="4636" w:hanging="1800"/>
      </w:pPr>
      <w:rPr/>
    </w:lvl>
    <w:lvl w:ilvl="8">
      <w:start w:val="1"/>
      <w:numFmt w:val="decimal"/>
      <w:lvlText w:val="%1.%2.%3.%4.%5.%6.%7.%8.%9."/>
      <w:lvlJc w:val="left"/>
      <w:pPr>
        <w:tabs>
          <w:tab w:val="num" w:pos="0"/>
        </w:tabs>
        <w:ind w:left="4996" w:hanging="216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ru-RU" w:eastAsia="zh-CN" w:bidi="hi-IN"/>
      </w:rPr>
    </w:rPrDefault>
    <w:pPrDefault>
      <w:pPr>
        <w:suppressAutoHyphens w:val="true"/>
      </w:pPr>
    </w:pPrDefault>
  </w:docDefaults>
  <w:style w:type="paragraph" w:styleId="Normal">
    <w:name w:val="Normal"/>
    <w:qFormat/>
    <w:pPr>
      <w:widowControl/>
      <w:bidi w:val="0"/>
      <w:spacing w:lineRule="auto" w:line="276" w:before="0" w:after="200"/>
    </w:pPr>
    <w:rPr>
      <w:rFonts w:ascii="Calibri" w:hAnsi="Calibri" w:eastAsia="Calibri" w:cs="Times New Roman"/>
      <w:color w:val="auto"/>
      <w:sz w:val="22"/>
      <w:szCs w:val="22"/>
      <w:lang w:val="ru-RU" w:bidi="ar-SA" w:eastAsia="zh-CN"/>
    </w:rPr>
  </w:style>
  <w:style w:type="paragraph" w:styleId="1">
    <w:name w:val="Heading 1"/>
    <w:basedOn w:val="Normal"/>
    <w:next w:val="Style18"/>
    <w:qFormat/>
    <w:pPr>
      <w:numPr>
        <w:ilvl w:val="0"/>
        <w:numId w:val="1"/>
      </w:numPr>
      <w:spacing w:lineRule="auto" w:line="240" w:before="280" w:after="280"/>
      <w:outlineLvl w:val="0"/>
    </w:pPr>
    <w:rPr>
      <w:rFonts w:ascii="Times New Roman" w:hAnsi="Times New Roman" w:eastAsia="Times New Roman" w:cs="Times New Roman"/>
      <w:b/>
      <w:bCs/>
      <w:kern w:val="2"/>
      <w:sz w:val="48"/>
      <w:szCs w:val="48"/>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8z0">
    <w:name w:val="WW8Num8z0"/>
    <w:qFormat/>
    <w:rPr/>
  </w:style>
  <w:style w:type="character" w:styleId="WW8Num11z0">
    <w:name w:val="WW8Num11z0"/>
    <w:qFormat/>
    <w:rPr/>
  </w:style>
  <w:style w:type="character" w:styleId="WW8Num12z0">
    <w:name w:val="WW8Num12z0"/>
    <w:qFormat/>
    <w:rPr/>
  </w:style>
  <w:style w:type="character" w:styleId="WW8Num14z0">
    <w:name w:val="WW8Num14z0"/>
    <w:qFormat/>
    <w:rPr>
      <w:rFonts w:ascii="Times New Roman" w:hAnsi="Times New Roman" w:eastAsia="Calibri" w:cs="Times New Roman"/>
      <w:color w:val="000000"/>
      <w:sz w:val="28"/>
      <w:szCs w:val="28"/>
    </w:rPr>
  </w:style>
  <w:style w:type="character" w:styleId="WW8Num14z1">
    <w:name w:val="WW8Num14z1"/>
    <w:qFormat/>
    <w:rPr/>
  </w:style>
  <w:style w:type="character" w:styleId="WW8Num15z0">
    <w:name w:val="WW8Num15z0"/>
    <w:qFormat/>
    <w:rPr/>
  </w:style>
  <w:style w:type="character" w:styleId="WW8Num16z0">
    <w:name w:val="WW8Num16z0"/>
    <w:qFormat/>
    <w:rPr/>
  </w:style>
  <w:style w:type="character" w:styleId="WW8Num17z0">
    <w:name w:val="WW8Num17z0"/>
    <w:qFormat/>
    <w:rPr>
      <w:rFonts w:ascii="Times New Roman" w:hAnsi="Times New Roman" w:eastAsia="Calibri" w:cs="Times New Roman"/>
      <w:color w:val="000000"/>
      <w:sz w:val="28"/>
      <w:szCs w:val="28"/>
    </w:rPr>
  </w:style>
  <w:style w:type="character" w:styleId="WW8Num17z1">
    <w:name w:val="WW8Num17z1"/>
    <w:qFormat/>
    <w:rPr/>
  </w:style>
  <w:style w:type="character" w:styleId="WW8Num19z0">
    <w:name w:val="WW8Num19z0"/>
    <w:qFormat/>
    <w:rPr/>
  </w:style>
  <w:style w:type="character" w:styleId="Style13">
    <w:name w:val="Основной шрифт абзаца"/>
    <w:qFormat/>
    <w:rPr/>
  </w:style>
  <w:style w:type="character" w:styleId="Style14">
    <w:name w:val="Верхний колонтитул Знак"/>
    <w:qFormat/>
    <w:rPr>
      <w:sz w:val="22"/>
      <w:szCs w:val="22"/>
    </w:rPr>
  </w:style>
  <w:style w:type="character" w:styleId="Style15">
    <w:name w:val="Нижний колонтитул Знак"/>
    <w:qFormat/>
    <w:rPr>
      <w:sz w:val="22"/>
      <w:szCs w:val="22"/>
    </w:rPr>
  </w:style>
  <w:style w:type="character" w:styleId="Style16">
    <w:name w:val="Текст выноски Знак"/>
    <w:qFormat/>
    <w:rPr>
      <w:rFonts w:ascii="Tahoma" w:hAnsi="Tahoma" w:cs="Tahoma"/>
      <w:sz w:val="16"/>
      <w:szCs w:val="16"/>
    </w:rPr>
  </w:style>
  <w:style w:type="character" w:styleId="WW8Num1z0">
    <w:name w:val="WW8Num1z0"/>
    <w:qFormat/>
    <w:rPr/>
  </w:style>
  <w:style w:type="character" w:styleId="11">
    <w:name w:val="Заголовок 1 Знак"/>
    <w:basedOn w:val="Style13"/>
    <w:qFormat/>
    <w:rPr>
      <w:rFonts w:ascii="Times New Roman" w:hAnsi="Times New Roman" w:eastAsia="Times New Roman" w:cs="Times New Roman"/>
      <w:b/>
      <w:bCs/>
      <w:kern w:val="2"/>
      <w:sz w:val="48"/>
      <w:szCs w:val="48"/>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rPr>
  </w:style>
  <w:style w:type="paragraph" w:styleId="ConsPlusNormal">
    <w:name w:val="ConsPlusNormal"/>
    <w:qFormat/>
    <w:pPr>
      <w:widowControl w:val="false"/>
      <w:autoSpaceDE w:val="false"/>
      <w:bidi w:val="0"/>
    </w:pPr>
    <w:rPr>
      <w:rFonts w:ascii="Arial" w:hAnsi="Arial" w:eastAsia="Times New Roman" w:cs="Arial"/>
      <w:color w:val="auto"/>
      <w:sz w:val="20"/>
      <w:szCs w:val="20"/>
      <w:lang w:val="ru-RU" w:bidi="ar-SA" w:eastAsia="zh-CN"/>
    </w:rPr>
  </w:style>
  <w:style w:type="paragraph" w:styleId="ConsPlusNonformat">
    <w:name w:val="ConsPlusNonformat"/>
    <w:qFormat/>
    <w:pPr>
      <w:widowControl w:val="false"/>
      <w:autoSpaceDE w:val="false"/>
      <w:bidi w:val="0"/>
    </w:pPr>
    <w:rPr>
      <w:rFonts w:ascii="Courier New" w:hAnsi="Courier New" w:eastAsia="Times New Roman" w:cs="Courier New"/>
      <w:color w:val="auto"/>
      <w:sz w:val="20"/>
      <w:szCs w:val="20"/>
      <w:lang w:val="ru-RU" w:bidi="ar-SA" w:eastAsia="zh-CN"/>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Style23">
    <w:name w:val="Header"/>
    <w:basedOn w:val="Normal"/>
    <w:pPr>
      <w:tabs>
        <w:tab w:val="clear" w:pos="708"/>
        <w:tab w:val="center" w:pos="4677" w:leader="none"/>
        <w:tab w:val="right" w:pos="9355" w:leader="none"/>
      </w:tabs>
    </w:pPr>
    <w:rPr>
      <w:lang w:val="ru-RU"/>
    </w:rPr>
  </w:style>
  <w:style w:type="paragraph" w:styleId="Style24">
    <w:name w:val="Footer"/>
    <w:basedOn w:val="Normal"/>
    <w:pPr>
      <w:tabs>
        <w:tab w:val="clear" w:pos="708"/>
        <w:tab w:val="center" w:pos="4677" w:leader="none"/>
        <w:tab w:val="right" w:pos="9355" w:leader="none"/>
      </w:tabs>
    </w:pPr>
    <w:rPr>
      <w:lang w:val="ru-RU"/>
    </w:rPr>
  </w:style>
  <w:style w:type="paragraph" w:styleId="Style25">
    <w:name w:val="Текст выноски"/>
    <w:basedOn w:val="Normal"/>
    <w:qFormat/>
    <w:pPr>
      <w:spacing w:lineRule="auto" w:line="240" w:before="0" w:after="0"/>
    </w:pPr>
    <w:rPr>
      <w:rFonts w:ascii="Tahoma" w:hAnsi="Tahoma" w:cs="Tahoma"/>
      <w:sz w:val="16"/>
      <w:szCs w:val="16"/>
      <w:lang w:val="ru-RU"/>
    </w:rPr>
  </w:style>
  <w:style w:type="paragraph" w:styleId="Style26">
    <w:name w:val="Схема документа"/>
    <w:basedOn w:val="Normal"/>
    <w:qFormat/>
    <w:pPr>
      <w:shd w:fill="000080" w:val="clear"/>
    </w:pPr>
    <w:rPr>
      <w:rFonts w:ascii="Tahoma" w:hAnsi="Tahoma" w:cs="Tahoma"/>
      <w:sz w:val="20"/>
      <w:szCs w:val="20"/>
    </w:rPr>
  </w:style>
  <w:style w:type="paragraph" w:styleId="ConsPlusTitle">
    <w:name w:val="ConsPlusTitle"/>
    <w:qFormat/>
    <w:pPr>
      <w:widowControl/>
      <w:suppressAutoHyphens w:val="true"/>
      <w:autoSpaceDE w:val="false"/>
      <w:bidi w:val="0"/>
    </w:pPr>
    <w:rPr>
      <w:rFonts w:ascii="Times New Roman" w:hAnsi="Times New Roman" w:eastAsia="Times New Roman" w:cs="Times New Roman"/>
      <w:b/>
      <w:bCs/>
      <w:color w:val="auto"/>
      <w:sz w:val="28"/>
      <w:szCs w:val="28"/>
      <w:lang w:val="ru-RU" w:bidi="ar-SA" w:eastAsia="zh-CN"/>
    </w:rPr>
  </w:style>
  <w:style w:type="paragraph" w:styleId="Style27">
    <w:name w:val="Верхний колонтитул слева"/>
    <w:basedOn w:val="Style23"/>
    <w:qFormat/>
    <w:pPr>
      <w:suppressLineNumbers/>
      <w:tabs>
        <w:tab w:val="clear" w:pos="4677"/>
        <w:tab w:val="clear" w:pos="9355"/>
        <w:tab w:val="center" w:pos="4678" w:leader="none"/>
        <w:tab w:val="right" w:pos="9356"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Normal_x0000_</Template>
  <TotalTime>169</TotalTime>
  <Application>LibreOffice/7.5.9.2$Windows_X86_64 LibreOffice_project/cdeefe45c17511d326101eed8008ac4092f278a9</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2022-07-06T11:40:00Z</dcterms:created>
  <dc:creator>1</dc:creator>
  <dc:description/>
  <cp:keywords/>
  <dc:language>ru-RU</dc:language>
  <cp:lastModifiedBy>PC</cp:lastModifiedBy>
  <cp:lastPrinted>2022-07-07T15:39:00Z</cp:lastPrinted>
  <dcterms:modified xsi:type="dcterms:W3CDTF">2024-07-05T13:35:00Z</dcterms:modified>
  <cp:revision>9</cp:revision>
  <dc:subject/>
  <dc:title>УТВЕРЖДЕН</dc:title>
</cp:coreProperties>
</file>